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D9F" w14:textId="77777777" w:rsidR="00AF2ED0" w:rsidRPr="00AF2ED0" w:rsidRDefault="00AF2ED0" w:rsidP="00AF2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F2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Informácie k príspevku za ubytovanie cudzinca podľa zákona o azyle</w:t>
      </w:r>
    </w:p>
    <w:p w14:paraId="641A1038" w14:textId="77777777" w:rsidR="00305864" w:rsidRDefault="00305864" w:rsidP="00305864">
      <w:pPr>
        <w:pStyle w:val="Normlnywebov"/>
        <w:jc w:val="both"/>
      </w:pPr>
      <w:r>
        <w:rPr>
          <w:rStyle w:val="Vrazn"/>
        </w:rPr>
        <w:t xml:space="preserve">Aktuálna </w:t>
      </w:r>
      <w:hyperlink r:id="rId5" w:tgtFrame="_blank" w:tooltip="Zákon č. 92/2022 o niektorých ďalších opatreniach v súvislosti so situáciou na Ukrajine [nové okno]" w:history="1">
        <w:r>
          <w:rPr>
            <w:rStyle w:val="Hypertextovprepojenie"/>
            <w:b/>
            <w:bCs/>
          </w:rPr>
          <w:t>novela zákona o azyle účinná od 30. marca 2022</w:t>
        </w:r>
      </w:hyperlink>
      <w:r>
        <w:rPr>
          <w:rStyle w:val="Vrazn"/>
        </w:rPr>
        <w:t xml:space="preserve"> okrem iného upravuje poskytovanie príspevku za ubytovanie osôb s udeleným štatútom dočasného útočiska. Tento príspevok budú ubytovateľom vyplácať samosprávy z prostriedkov poukázaných z ministerstva vnútra. Podrobnosti a postup pri vyplácaní príspevku upravuje </w:t>
      </w:r>
      <w:hyperlink r:id="rId6" w:tgtFrame="_blank" w:tooltip="Nariadenie vlády Slovenskej republiky č. 99/2022 o poskytovaní príspevku za ubytovanie odídenca [nové okno]" w:history="1">
        <w:r>
          <w:rPr>
            <w:rStyle w:val="Hypertextovprepojenie"/>
            <w:b/>
            <w:bCs/>
          </w:rPr>
          <w:t>nariadenie vlády</w:t>
        </w:r>
      </w:hyperlink>
      <w:r>
        <w:rPr>
          <w:rStyle w:val="Vrazn"/>
        </w:rPr>
        <w:t xml:space="preserve"> účinné od 31. marca 2022.</w:t>
      </w:r>
    </w:p>
    <w:p w14:paraId="56ED1154" w14:textId="77777777" w:rsidR="00305864" w:rsidRDefault="00305864" w:rsidP="00305864">
      <w:pPr>
        <w:pStyle w:val="Normlnywebov"/>
        <w:jc w:val="both"/>
      </w:pPr>
      <w:r>
        <w:t>Výška príspevku za ubytovanie sa bude vyplácať v závislosti od veku ubytovaných osôb, pričom za maloleté osoby do 15 rokov bude tento príspevok vyplácaný v polovičnej výške.</w:t>
      </w:r>
      <w:r>
        <w:rPr>
          <w:rStyle w:val="Vrazn"/>
        </w:rPr>
        <w:t>  </w:t>
      </w:r>
    </w:p>
    <w:p w14:paraId="5FBEAD50" w14:textId="77777777" w:rsidR="00305864" w:rsidRDefault="00305864" w:rsidP="00305864">
      <w:pPr>
        <w:pStyle w:val="Normlnywebov"/>
      </w:pPr>
      <w:r>
        <w:t>Príspevok   sa poskytuje vo výške</w:t>
      </w:r>
    </w:p>
    <w:p w14:paraId="310BC22F" w14:textId="77777777" w:rsidR="00305864" w:rsidRDefault="00305864" w:rsidP="0030586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7 eur za jednu noc ubytovania odídenca, ak ide o fyzickú osobu, ktorá dovŕšila vek 15 rokov,</w:t>
      </w:r>
    </w:p>
    <w:p w14:paraId="2B256309" w14:textId="77777777" w:rsidR="00305864" w:rsidRDefault="00305864" w:rsidP="0030586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3,50 eura za jednu noc ubytovania odídenca, ak ide o fyzickú osobu, ktorá nedovŕšila vek 15 rokov.</w:t>
      </w:r>
    </w:p>
    <w:p w14:paraId="54552191" w14:textId="77777777" w:rsidR="00305864" w:rsidRDefault="00305864" w:rsidP="00305864">
      <w:pPr>
        <w:pStyle w:val="Nadpis2"/>
        <w:jc w:val="center"/>
      </w:pPr>
      <w:r>
        <w:rPr>
          <w:rStyle w:val="Vrazn"/>
          <w:b w:val="0"/>
          <w:bCs w:val="0"/>
          <w:color w:val="000000"/>
        </w:rPr>
        <w:t>Kto môže získať príspevok z ministerstva vnútra?</w:t>
      </w:r>
    </w:p>
    <w:p w14:paraId="60F59496" w14:textId="77777777" w:rsidR="00305864" w:rsidRDefault="00305864" w:rsidP="00305864">
      <w:pPr>
        <w:pStyle w:val="Normlnywebov"/>
        <w:jc w:val="both"/>
      </w:pPr>
      <w:r>
        <w:t xml:space="preserve">Na príspevok za ubytovanie majú nárok osoby a subjekty, </w:t>
      </w:r>
      <w:r>
        <w:rPr>
          <w:rStyle w:val="Vrazn"/>
        </w:rPr>
        <w:t>ktoré neposkytujú ubytovanie na základe živnostenského oprávnenia:</w:t>
      </w:r>
    </w:p>
    <w:p w14:paraId="48522153" w14:textId="77777777" w:rsidR="00305864" w:rsidRDefault="00305864" w:rsidP="003058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rStyle w:val="Vrazn"/>
        </w:rPr>
        <w:t>vlastníci  bytov a rodinných domov</w:t>
      </w:r>
      <w:r>
        <w:t>.</w:t>
      </w:r>
    </w:p>
    <w:p w14:paraId="11D53709" w14:textId="77777777" w:rsidR="00305864" w:rsidRDefault="00305864" w:rsidP="003058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rStyle w:val="Vrazn"/>
        </w:rPr>
        <w:t>tzv. ubytovacie zariadenia určené na krátkodobé ubytovanie/</w:t>
      </w:r>
      <w:r>
        <w:t>podmienkou je, že ide o nepodnikateľské subjekty/;</w:t>
      </w:r>
    </w:p>
    <w:p w14:paraId="3BAD0B7E" w14:textId="77777777" w:rsidR="00305864" w:rsidRDefault="00305864" w:rsidP="003058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rPr>
          <w:rStyle w:val="Vrazn"/>
        </w:rPr>
        <w:t xml:space="preserve">obce a </w:t>
      </w:r>
      <w:proofErr w:type="spellStart"/>
      <w:r>
        <w:rPr>
          <w:rStyle w:val="Vrazn"/>
        </w:rPr>
        <w:t>vyšie</w:t>
      </w:r>
      <w:proofErr w:type="spellEnd"/>
      <w:r>
        <w:rPr>
          <w:rStyle w:val="Vrazn"/>
        </w:rPr>
        <w:t xml:space="preserve"> územné celky</w:t>
      </w:r>
      <w:r>
        <w:t>/ ak ubytovanie poskytnú bezodplatne priamo alebo prostredníctvom svojej rozpočtovej alebo príspevkovej organizácie/.</w:t>
      </w:r>
    </w:p>
    <w:p w14:paraId="789EB597" w14:textId="77777777" w:rsidR="00305864" w:rsidRDefault="00305864" w:rsidP="00305864">
      <w:pPr>
        <w:pStyle w:val="Normlnywebov"/>
        <w:jc w:val="both"/>
      </w:pPr>
      <w:r>
        <w:t>Štátne účelové zariadenia sú zo schémy podpory formou vyššie uvedeného príspevku vyňaté. Podľa </w:t>
      </w:r>
      <w:r>
        <w:rPr>
          <w:rStyle w:val="Zvraznenie"/>
        </w:rPr>
        <w:t>§ 36a ods. 5 zákona o azyle</w:t>
      </w:r>
      <w:r>
        <w:t xml:space="preserve"> sa štátnej rozpočtovej organizácii a štátnej príspevkovej organizácii sa príspevok neposkytuje. Náklady, ktoré im vznikli, si budú riešiť v rámci kapitoly svojho zriaďovateľa.</w:t>
      </w:r>
    </w:p>
    <w:p w14:paraId="7BA9535E" w14:textId="77777777" w:rsidR="00305864" w:rsidRDefault="00305864" w:rsidP="00305864">
      <w:pPr>
        <w:pStyle w:val="Normlnywebov"/>
        <w:jc w:val="both"/>
      </w:pPr>
      <w:r>
        <w:t>Príspevok za ubytovanie podnikateľským subjektom (teda aj hotelom) sa riadi schémou upravenou </w:t>
      </w:r>
      <w:r>
        <w:rPr>
          <w:rStyle w:val="Vrazn"/>
        </w:rPr>
        <w:t>v novele zákona o podpore cestovného ruchu</w:t>
      </w:r>
      <w:r>
        <w:t xml:space="preserve"> v </w:t>
      </w:r>
      <w:hyperlink r:id="rId7" w:tooltip="Informácie rezortu dopravy" w:history="1">
        <w:r>
          <w:rPr>
            <w:rStyle w:val="Hypertextovprepojenie"/>
          </w:rPr>
          <w:t>gescii ministerstva dopravy</w:t>
        </w:r>
      </w:hyperlink>
      <w:r>
        <w:t xml:space="preserve">. Podrobnosti a postup vyplácania upravuje </w:t>
      </w:r>
      <w:hyperlink r:id="rId8" w:tgtFrame="_blank" w:tooltip="NVSR č. 100/2022 o príspevku na poskytnutie ubytovania odídencovi v súvislosti so situáciou na Ukrajine [nové okno]" w:history="1">
        <w:r>
          <w:rPr>
            <w:rStyle w:val="Hypertextovprepojenie"/>
          </w:rPr>
          <w:t>nariadenie vlády </w:t>
        </w:r>
      </w:hyperlink>
      <w:r>
        <w:t>účinné od 31. marca 2022. </w:t>
      </w:r>
    </w:p>
    <w:p w14:paraId="29F0448C" w14:textId="77777777" w:rsidR="00305864" w:rsidRDefault="00305864" w:rsidP="00305864">
      <w:pPr>
        <w:pStyle w:val="Nadpis2"/>
        <w:jc w:val="center"/>
      </w:pPr>
      <w:r>
        <w:rPr>
          <w:rStyle w:val="Vrazn"/>
          <w:b w:val="0"/>
          <w:bCs w:val="0"/>
          <w:color w:val="000000"/>
        </w:rPr>
        <w:t>Podmienky získania príspevku za ubytovanie</w:t>
      </w:r>
    </w:p>
    <w:p w14:paraId="01826B08" w14:textId="77777777" w:rsidR="00305864" w:rsidRDefault="00305864" w:rsidP="00305864">
      <w:pPr>
        <w:pStyle w:val="Normlnywebov"/>
        <w:jc w:val="both"/>
      </w:pPr>
      <w:r>
        <w:t xml:space="preserve">Základnou podmienkou pre získanie príspevku je </w:t>
      </w:r>
      <w:r>
        <w:rPr>
          <w:rStyle w:val="Vrazn"/>
        </w:rPr>
        <w:t>uzavretie zmluvy</w:t>
      </w:r>
      <w:r>
        <w:t xml:space="preserve"> o poskytnutí ubytovania medzi majiteľom nehnuteľnosti a odídencom. Upozorňujeme, že musí ísť o osobu odídenca, teda o osobu so štatútom dočasného útočiska. Prenajímateľ po uzatvorení zmluvy s odídencom zmluvu predloží obci. Obci zároveň po skončení každého kalendárneho mesiaca predloží </w:t>
      </w:r>
      <w:r>
        <w:rPr>
          <w:rStyle w:val="Vrazn"/>
        </w:rPr>
        <w:t>výkaz</w:t>
      </w:r>
      <w:r>
        <w:t xml:space="preserve"> o počte nocí, v ktorých skutočne poskytoval odídencovi ubytovanie.</w:t>
      </w:r>
    </w:p>
    <w:p w14:paraId="0350BFEB" w14:textId="77777777" w:rsidR="00305864" w:rsidRDefault="00305864" w:rsidP="00305864">
      <w:pPr>
        <w:pStyle w:val="Normlnywebov"/>
        <w:jc w:val="both"/>
      </w:pPr>
      <w:r>
        <w:lastRenderedPageBreak/>
        <w:t xml:space="preserve">Príspevok bude oprávnenej osobe vyplácať </w:t>
      </w:r>
      <w:r>
        <w:rPr>
          <w:rStyle w:val="Vrazn"/>
        </w:rPr>
        <w:t>obec - </w:t>
      </w:r>
      <w:r>
        <w:t>na účet v banke alebo v hotovosti. K výplate finančných prostriedkov prenajímateľovi dôjde až po tom, ako obec tieto finančné prostriedky dostane od ministerstva vnútra.</w:t>
      </w:r>
    </w:p>
    <w:p w14:paraId="4BDF3BB7" w14:textId="77777777" w:rsidR="00305864" w:rsidRDefault="00305864" w:rsidP="00305864">
      <w:pPr>
        <w:pStyle w:val="Nadpis2"/>
        <w:jc w:val="both"/>
      </w:pPr>
      <w:r>
        <w:t>Postup:</w:t>
      </w:r>
    </w:p>
    <w:p w14:paraId="4E02BA4D" w14:textId="77777777" w:rsidR="00305864" w:rsidRDefault="00305864" w:rsidP="0030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Vrazn"/>
        </w:rPr>
        <w:t>do 5 pracovných dní</w:t>
      </w:r>
      <w:r>
        <w:t xml:space="preserve"> po skončení kalendárneho mesiaca prenajímateľ odovzdá obci </w:t>
      </w:r>
      <w:r>
        <w:rPr>
          <w:rStyle w:val="Vrazn"/>
        </w:rPr>
        <w:t>výkaz;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Vrazn"/>
          <w:color w:val="DE3421"/>
        </w:rPr>
        <w:t>Výkazy za mesiac apríl 2022, ako aj opravné výkazy za marec 2022 a február 2022, sú ubytovatelia povinní predložiť obci do piatka 6. mája 2022.</w:t>
      </w:r>
    </w:p>
    <w:p w14:paraId="59B1ECE5" w14:textId="77777777" w:rsidR="00305864" w:rsidRDefault="00305864" w:rsidP="0030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obec zosumarizuje všetky výkazy od všetkých prenajímateľov a spracuje ich do jednotného </w:t>
      </w:r>
      <w:r>
        <w:rPr>
          <w:rStyle w:val="Vrazn"/>
        </w:rPr>
        <w:t>prehľadu o uplatnených príspevkoch</w:t>
      </w:r>
      <w:r>
        <w:t xml:space="preserve">, ktorý pošle ministerstvu vnútra </w:t>
      </w:r>
      <w:r>
        <w:rPr>
          <w:rStyle w:val="Vrazn"/>
        </w:rPr>
        <w:t>do 15. dňa v kalendárnom mesiaci</w:t>
      </w:r>
      <w:r>
        <w:t>; </w:t>
      </w:r>
      <w:r>
        <w:br/>
      </w:r>
      <w:r>
        <w:br/>
      </w:r>
      <w:r>
        <w:rPr>
          <w:rStyle w:val="Vrazn"/>
          <w:color w:val="DE3421"/>
        </w:rPr>
        <w:t> Jednotné prehľady obce zasielajú  ministerstvu vnútra do pondelka 16. mája 2022.</w:t>
      </w:r>
    </w:p>
    <w:p w14:paraId="19D9EDA0" w14:textId="77777777" w:rsidR="00305864" w:rsidRDefault="00305864" w:rsidP="0030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ministerstvo vnútra  po verifikácii a spracovaní doručených prehľadov poukáže príslušnú sumu obci </w:t>
      </w:r>
      <w:r>
        <w:rPr>
          <w:rStyle w:val="Vrazn"/>
        </w:rPr>
        <w:t>do konca kalendárneho mesiaca; </w:t>
      </w:r>
    </w:p>
    <w:p w14:paraId="587DE432" w14:textId="77777777" w:rsidR="00305864" w:rsidRDefault="00305864" w:rsidP="00305864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obec vyplatí príspevky prenajímateľom </w:t>
      </w:r>
      <w:r>
        <w:rPr>
          <w:rStyle w:val="Vrazn"/>
        </w:rPr>
        <w:t>do 5 pracovných dní</w:t>
      </w:r>
      <w:r>
        <w:t> od prijatia prostriedkov od ministerstva.</w:t>
      </w:r>
    </w:p>
    <w:p w14:paraId="6B3CDEBF" w14:textId="77777777" w:rsidR="00AF2ED0" w:rsidRDefault="00AF2ED0"/>
    <w:p w14:paraId="52A9EF5B" w14:textId="1D9FBA16" w:rsidR="00852E92" w:rsidRPr="00AF2ED0" w:rsidRDefault="00AF2ED0">
      <w:pPr>
        <w:rPr>
          <w:color w:val="FF0000"/>
        </w:rPr>
      </w:pPr>
      <w:r w:rsidRPr="00AF2ED0">
        <w:rPr>
          <w:color w:val="FF0000"/>
        </w:rPr>
        <w:t xml:space="preserve">LINK : </w:t>
      </w:r>
      <w:r w:rsidR="00305864" w:rsidRPr="00305864">
        <w:rPr>
          <w:color w:val="FF0000"/>
        </w:rPr>
        <w:t>https://www.minv.sk/?prispevok-za-ubytovanie</w:t>
      </w:r>
    </w:p>
    <w:sectPr w:rsidR="00852E92" w:rsidRPr="00AF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F5E66"/>
    <w:multiLevelType w:val="multilevel"/>
    <w:tmpl w:val="7FE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148B0"/>
    <w:multiLevelType w:val="multilevel"/>
    <w:tmpl w:val="9AC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6186C"/>
    <w:multiLevelType w:val="multilevel"/>
    <w:tmpl w:val="171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52FEC"/>
    <w:multiLevelType w:val="multilevel"/>
    <w:tmpl w:val="5CB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44640"/>
    <w:multiLevelType w:val="multilevel"/>
    <w:tmpl w:val="9E9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A09A3"/>
    <w:multiLevelType w:val="multilevel"/>
    <w:tmpl w:val="DDB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B1002"/>
    <w:multiLevelType w:val="multilevel"/>
    <w:tmpl w:val="A22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43F2C"/>
    <w:multiLevelType w:val="multilevel"/>
    <w:tmpl w:val="92D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63643"/>
    <w:multiLevelType w:val="multilevel"/>
    <w:tmpl w:val="D07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169191">
    <w:abstractNumId w:val="8"/>
  </w:num>
  <w:num w:numId="2" w16cid:durableId="1199852788">
    <w:abstractNumId w:val="3"/>
  </w:num>
  <w:num w:numId="3" w16cid:durableId="1130589765">
    <w:abstractNumId w:val="7"/>
  </w:num>
  <w:num w:numId="4" w16cid:durableId="1794209939">
    <w:abstractNumId w:val="1"/>
  </w:num>
  <w:num w:numId="5" w16cid:durableId="2070226755">
    <w:abstractNumId w:val="6"/>
  </w:num>
  <w:num w:numId="6" w16cid:durableId="1707871911">
    <w:abstractNumId w:val="4"/>
  </w:num>
  <w:num w:numId="7" w16cid:durableId="1080785554">
    <w:abstractNumId w:val="2"/>
  </w:num>
  <w:num w:numId="8" w16cid:durableId="322438487">
    <w:abstractNumId w:val="5"/>
  </w:num>
  <w:num w:numId="9" w16cid:durableId="4904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F8"/>
    <w:rsid w:val="002C4DA2"/>
    <w:rsid w:val="00305864"/>
    <w:rsid w:val="004F11F8"/>
    <w:rsid w:val="00852E92"/>
    <w:rsid w:val="00A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2A9C"/>
  <w15:chartTrackingRefBased/>
  <w15:docId w15:val="{F89480D7-8D00-4372-A76A-F9BB138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2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5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AF2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2ED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F2E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F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F2ED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F2ED0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F2ED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5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100/20220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op.sk/lex-ukrajina?fbclid=IwAR1YMPb2YcqhxildiFmW7-Dchw8E6Cdhwsex8EMG0rZ9dOTskTnt3IM9J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2/99/20220331" TargetMode="External"/><Relationship Id="rId5" Type="http://schemas.openxmlformats.org/officeDocument/2006/relationships/hyperlink" Target="https://www.slov-lex.sk/pravne-predpisy/SK/ZZ/2022/92/202203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2022-05-03T08:23:00Z</dcterms:created>
  <dcterms:modified xsi:type="dcterms:W3CDTF">2022-05-03T08:23:00Z</dcterms:modified>
</cp:coreProperties>
</file>